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7C" w:rsidRDefault="004F417C" w:rsidP="004F417C">
      <w:pPr>
        <w:pStyle w:val="a5"/>
        <w:rPr>
          <w:rFonts w:ascii="微软雅黑" w:eastAsia="微软雅黑" w:hAnsi="微软雅黑" w:cs="宋体"/>
          <w:b/>
          <w:sz w:val="20"/>
          <w:szCs w:val="20"/>
        </w:rPr>
      </w:pPr>
      <w:r w:rsidRPr="007078AB">
        <w:rPr>
          <w:rFonts w:ascii="微软雅黑" w:eastAsia="微软雅黑" w:hAnsi="微软雅黑" w:cs="宋体" w:hint="eastAsia"/>
          <w:b/>
          <w:sz w:val="20"/>
          <w:szCs w:val="20"/>
        </w:rPr>
        <w:t>临床执业（助理）医师“梦想成真”系列《考点汇编》——外科</w:t>
      </w:r>
    </w:p>
    <w:p w:rsidR="004F417C" w:rsidRPr="00A11C92" w:rsidRDefault="004F417C" w:rsidP="004F417C">
      <w:pPr>
        <w:pStyle w:val="a5"/>
        <w:tabs>
          <w:tab w:val="center" w:pos="4153"/>
        </w:tabs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第1章系统性红斑狼疮的免疫学检查</w:t>
      </w:r>
      <w:r w:rsidRPr="00A11C92">
        <w:rPr>
          <w:rFonts w:ascii="微软雅黑" w:eastAsia="微软雅黑" w:hAnsi="微软雅黑" w:cs="宋体"/>
          <w:sz w:val="20"/>
          <w:szCs w:val="20"/>
        </w:rPr>
        <w:tab/>
      </w:r>
      <w:bookmarkStart w:id="0" w:name="_GoBack"/>
      <w:bookmarkEnd w:id="0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【考点精讲】系统性红斑狼疮的免疫学检查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1.自身抗体：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抗体——标记性抗体，特异性99%，敏感性30%。与疾病活动性无关。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抗双链DNA（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dsDNA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）抗体——重要抗体，与疾病活动性密切相关。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抗核抗体（ANA）——见于几乎所有患者，但特异性低。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抗RNP抗体——与雷诺现象有关。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抗SSA抗体——与皮肤病变有关。阳性的母亲所产婴儿易患新生儿红斑狼疮。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抗磷脂抗体——包括：抗心磷脂抗体、狼疮抗凝物、梅毒血清试验假阳性。对于诊断SLE和抗磷脂抗体综合征有意义。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2.补体：总补体以及补体C3、C4；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——有助于诊断，且提示疾病活动。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系统性红斑狼疮的免疫学检查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系统性红斑狼疮疾病的产生跟人体的免疫有关系，因此，系统性红斑狼疮疾病中的免疫学检查，主要跟这种疾病的特性有关系。通过对系统性红斑狼疮患者进行免疫学检查，可以确认患者是否患有此病。所有抗体的特异性及意义均需记忆。此内容单独考核比例虽然不大，但可以在病例分析题中给出相关条件进行综合考察，单独考核多为A1型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1.下列关于SLE描述不正确的是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A.免疫复合物的形成及沉积是SIE发病的主要机制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抗体特异性高达99％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C.约80％的病人在病程中有皮肤损害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D.几乎所有患者的肾组织均有病理变化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E.补体C3升高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2.对确诊SLE和判断其活动性参考价值最大的抗体是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A.抗核抗体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dsDNA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D.抗RNP抗体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E.抗Ro抗体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3.系统性红斑狼疮中具有该病标志性意义的抗体是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A.抗RNP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B.抗双链DNA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C.抗Scl-70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E.抗Jo-1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二、A3/4型选择题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女，38岁。发热、皮疹、脱发和口腔溃疡6个月。查体：T39.0℃，面部有充血性红斑，双手近端指间关节压痛，轻度肿胀，双下肢凹陷性水肿。实验室检查：尿蛋白（+++），尿红细胞（+++），24小时尿蛋白3.8g；血PIt88</w:t>
      </w: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×109/L；ANA 1：640，抗SSA抗体(+)，抗双链DNA抗体(+)，补体C3低下。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1.不能提示患者疾病处于活动期的指标是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A.补体C3低下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B.尿蛋白(+++)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C.抗双链DNA抗体(+)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D.血小板减少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E.抗SSA(+）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2.最佳治疗方案是泼尼松1mg／(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kg.d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)联合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A.布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洛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芬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B.血浆置换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C.环磷酰胺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D.青霉素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1.E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【答案解析】SIE患者常有补体C3降低，提示狼疮活动。阳性率约80％。其余几项叙述均正确。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2.B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【答案解析】题中所列五项均为自身抗体，其中抗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dsDNA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对确诊SLE和判断其活动性参考价值最大，抗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抗体虽对确诊SLE参考价值大，但不能判断其活动性，其余几项均参考价值不大。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3.D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【答案解析】系统性红斑狼疮（SLE）的血清中有多种自身抗体存在，抗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抗体的阳性率为30％，在其他疾病</w:t>
      </w: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几乎不存在，因此称为该病的标志抗体。抗双链DNA抗体可存在于多种弥漫性结缔组织病中，只是在系统性红斑狼疮中阳性率和滴度较其他病为高。抗RNP抗体是弥漫结缔组织病的重要抗体，无诊断特异性；抗Sol-70是系统硬化的标志抗体；抗Jo-1则是皮肤炎／多发肌炎的特异性抗体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二、A3/4型选择题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1.E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【答案解析】本例患者有皮肤黏膜损害、面部充血性红斑，且有关节、肾脏各系统损伤；实验室检查抗双链DNA（＋），可诊断为SLE。SLE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除抗</w:t>
      </w:r>
      <w:proofErr w:type="spellStart"/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dsDNA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、补体与病情活动相关外，仍有许多指标变化提示狼疮活动。包括症状反复的相应检查（新发皮疹、CSF变化、尿蛋白增多）和炎症指标升高。后者包括红细胞沉降速度增快、血清C反应蛋白升高、高γ球蛋白血症、类风湿因子阳性、血小板计数增加等。因此血小板下降不能提示患者疾病处于活动期；抗SSA往往与皮肤病变相关。糖皮质激素是治疗SLE的主要药物，病情严重的通常需要激素和免疫抑制剂的联合治疗，免疫抑制剂常用药物包括：环磷酰胺、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吗替麦考酚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酯、硫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唑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嘌呤、环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素等。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第2章系统性红斑狼疮的临床表现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【考点精讲】系统性红斑狼疮的临床表现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1.全身——活动期疲倦、乏力、体重下降，约90%发热。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2.皮肤与黏膜——80%有皮肤损害，包括蝶形红斑（最具有特征性）、盘状红斑、甲周红斑、指端缺血等，光过敏、网状青斑、口腔溃疡、脱发、雷诺现象。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3.浆膜炎——半数以上有浆膜炎，包括胸膜炎、心包炎或腹膜炎。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4.关节和肌肉——关节痛和肌痛。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5.肾脏——几乎所有患者都有病理变化！！约60%有临床表现。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尿毒症是常见死因之一。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6.心血管——心包炎；瓣膜赘生物；心肌损害或冠状动脉受累；心律失常、心肌梗死、心力衰竭，甚至死亡。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7.肺——胸腔积液，肺动脉高压和狼疮肺炎，包括间质性肺炎、弥漫性肺泡出血（DAH），后者病情凶险，病死率高。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8.神经系统——神经精神狼疮。常表现为头痛、癫痫、性格改变、记忆力减退、认知障碍；重者可导致脑血管意外、昏迷。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9.血液系统——血红蛋白下降、白细胞和（或）血小板减少，10%为溶血性贫血。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10.抗磷脂抗体综合征——血栓形成、血小板减少、习惯性流产。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11.干燥综合征——约30%。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12.其他。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系统性红斑狼疮的临床表现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系统性红斑狼疮以皮肤局部的损害为主，还会继发其他组织，器官的慢性病变。特征性的临床表现考核最多，另外，涉及到的两个综合症也需要了解，近几年在考试时单独考核过。感染、日晒、药物、精神创伤、手术等均可诱发或加重，所以，病例分析题时需注意相关题眼。单纯考核临床表现，多为A1型题，偶和其他风湿免疫性疾病合并出B型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1.SLE累及器官发生率最高者为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B.肾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C.中枢神经系统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D.浆膜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E.血液系统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2.系统性红斑狼疮临床表现中主要的是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A.神经系统损伤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B.皮肤黏膜与关节表现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C.肾炎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D.浆膜炎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E.贫血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1.B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【答案解析】几乎所有SLE患者的肾组织均有病理变化。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2.B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【答案解析】系统性红斑狼疮病人中，80％有皮肤黏膜与关节表现，因而是主要的临床表现，而其余四项临床表现均较此少见。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第3章系统性红斑狼疮诊断、鉴别及治疗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【考点精讲】系统性红斑狼疮诊断、鉴别及治疗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1.系统性红斑狼疮诊断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SLE分类标准——美国风湿病学会，1997年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（1）颊部红斑——两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颧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部位固定红斑。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（2）盘状红斑——片状，周边高起于皮肤，可有脱屑、色素脱失和萎缩。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（3）光过敏——日光照射后出现皮疹，或原有皮疹加重。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（4）口腔溃疡——口腔或鼻咽部溃疡，一般为无痛性。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（5）关节炎——关节疼痛或伴肿胀，但极少出现骨质破坏。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（6）浆膜炎——胸膜炎或心包炎。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（7）肾脏病变——尿蛋白（＋＋＋）或大于0.5g/24h，或出现管型尿。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（8）神经病变——癫痫发作或精神病样表现，除外药物或代谢紊乱。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（9）血液学疾病——溶血性贫血，或白细胞减少，或血小板减少。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（10）免疫学异常——抗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Sm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抗体，或抗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dsDNA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抗体，或抗磷脂抗体阳性（包括抗心磷脂抗体、狼疮抗凝物、梅毒血清试验假阳性中一项阳性）。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（11）抗核抗体阳性。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符合4项或4项以上者，在除外感染、肿瘤和其他结缔组织病后，可诊断SLE。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2.系统性红斑狼疮治疗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（1）一般治疗：避免阳光直接照射，急性期应休息，积极控制感染，治疗并发症。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（2）药物：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1）糖皮质激素：主要药物。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泼尼松，晨起顿服，3～4周病情逐渐稳定，之后以每1～2周减少10%；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减至＜0.5mg/（kg·d）后，进一步减慢；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维持剂量尽量＜10mg/d。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【激素冲击疗法】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甲泼尼龙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500～1000mg，静滴，每天一次，连用3天为一疗程。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用于：急性暴发性危重SLE，如急进性肾衰竭、重症神经精神狼疮、严重溶血性贫血。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2）免疫抑制剂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病情严重者需要激素和免疫抑制剂的联合治疗。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加用免疫抑制剂有利于更好的控制SLE活动，减少激素用量并减少SLE复发。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①环磷酰胺：口服。严重病例可以用静脉冲击疗法。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②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吗替麦考酚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酯：狼疮肾炎维持治疗阶段的首选！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③硫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唑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嘌呤：适用于中等度严重病例或维持治疗。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④环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素。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⑤抗疟药：治疗SLE的基础用药！硫酸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羟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氯喹。对皮疹、关节痛等轻型患者有效。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3）生物制剂。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4）其他。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系统性红斑狼疮诊断、鉴别及治疗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典型的SLE诊断并不困难，非典型的SLE起病缓，进展慢，系统损害出现迟，如仅有低热、关节痛和ANA（+），需要有一段观察时间方能诊断。系统性红斑狼疮诊断是治疗的前提，也是重中之重。激素疗法和免疫抑制剂的治疗是该病的两个重要治疗药物，可考点非常多，出题方式多为A型病例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【易错易混辨析】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由于系统性红斑狼疮病人也可有类风湿因子阳性，所以往往在疾病的早期被误诊为类风湿。但与类风湿关节炎相比，系统性红斑狼疮的关节痛一般较轻，持续时间短；有的病人只有关节痛而无关节肿胀。虽然关节有晨僵，但持续时间短暂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1.在SLE应用激素冲击疗法中，下列哪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项一般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不是适应证？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A.急性肾衰竭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B.NP狼疮的癫痫发作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C.NP狼疮的明显精神症状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D.严重溶血性贫血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E.严重血小板减少性紫癜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2.关于SLE免疫抑制剂治疗下列哪项不正确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A.重症狼疮辅以环磷酰胺冲击，效果佳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B.环磷酰胺冲击治疗中如血白细胞＜4×109／L则停用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C.环磷酰胺冲击治疗时应予水化，以减少出血性膀胱炎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D.糖皮质激素最常用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E.白细胞下降是免疫抑制剂的最常见不良反应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二、A2型选择题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1.女，30岁。低热伴关节肿痛3个月，轻度贫血，抗核抗体（+），抗双链DNA抗体（+），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疑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患系统性红斑狼疮，治疗首选的药物是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B.抗生素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C.免疫抑制剂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D.糖皮质激素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三、A3/4型选择题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女性，23岁，间断发热、关节痛1年，半月来高热、皮疹、下肢浮肿；血压120／80mmHg，皮肤无紫癜，肝脾不大，尿蛋白（+++），尿红细胞5～10／Hp，颗粒管型偶见，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Hb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 xml:space="preserve"> 98g／L，网织红细胞5％，血BUN7mmol</w:t>
      </w: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／L.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本例最可能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的诊断是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A.急性肾炎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B.慢性肾炎急性发作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C.慢性肾盂肾炎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D.过敏性紫癜肾炎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E.系统性红斑狼疮继发狼疮性肾炎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2.为进一步明确诊断，最重要的血液学化验是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A.ESR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B.RF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C.血浆蛋白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D.血清免疫球蛋白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E.抗核抗体谱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1.E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激素冲击疗法适用于急性暴发性危重SIE，如急性肾衰竭、NP狼疮的癫痫发作或明显精神症状、严重溶血性贫血，而一般不适用于严重血小板减少性紫癜。因为此种情况即使激素冲击疗法亦无更显著的疗效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2.B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【答案解析】环磷酰胺冲击治疗中如血白细胞＜3×109／L则应停用。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二、A2型选择题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1.D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【答案解析】本例为系统性红斑狼疮患者，有发热，关节炎，轻度贫血。对这种轻中度的狼疮病人，已出现多系统损伤应首选糖皮质激素，才能较好地控制疾病。非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体类药仅是治疗狼疮的辅助用药；抗生素不能控制狼疮只是对狼疮合并感染的人使用；免疫抑制剂用在重症狼疮和对单纯糖皮质激素治疗效果不佳的病人；柳氮磺胺吡啶不在狼疮中使用。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三、A3/4型选择题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1.E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2.E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此青年女性病人，有发热、关节痛和皮疹，但无皮肤紫癜，尿中有大量蛋白，尿红细胞增加。偶见颗粒管型。化验血有轻度溶血性贫血。因此最可能的诊断是系统性红斑狼疮继发狼疮性肾炎，而其他四种肾炎均不像；为了进一步明确诊断，最重要的血液学化验是抗核抗体谱，而其他四种化验对诊断意义不大。为了明确肾脏病变，可行肾穿刺，对肾脏进行病理学检查，以确定诊断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第4章类风湿关节炎的病因及发病机制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【考点精讲】类风湿关节炎的病因及发病机制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1.类风湿关节炎的病因：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（1）遗传易感性：HLA-DR4基因。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（2）环境因素：感染因素。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2.类风湿关节炎的发病机制——免疫紊乱。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（1）CD4＋T淋巴细胞活化并启动特异性免疫应答，是RA发病的最初免疫反应。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（2）T细胞和滑膜巨噬细胞活化，产生TNF-α、IL-1、IL-6、IL-8等，促使滑膜发生慢性炎症；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其中TNF-α导致关节软骨和骨质破坏——关节畸形。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（3）B淋巴细胞激活后分化为浆细胞，分泌免疫球蛋白和抗体（如RF、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抗环瓜氨酸肽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抗体），抗体与抗原结合，</w:t>
      </w: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激活补体，诱发炎症。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（4）过量的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Fas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分子或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Fas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分子和其配体比值的失调，影响滑膜组织细胞的正常凋亡，使RA滑膜炎症处于持续状态，导致关节炎。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类风湿关节炎的病因与发病机制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性关节炎的发病机理尚未完全明确。类风湿性关节炎是一个与环境、细菌、病毒、遗传、性激素及神经精神状态等因素密切相关的疾病。因病因不明确，发病机制的考核相对较多，主要了解特征性免疫反应，考题主要是A1型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1.类风湿关节炎不常累及的关节是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A.肘关节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B.近端指间关节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C.远端指间关节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D.腕关节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E.掌指关节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2.下列哪一项是类风湿关节炎的主要发病机制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A.遗传易感性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B.环境因素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C.免疫紊乱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D.病毒感染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E.药物滥用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【答案解析】类风湿关节炎最初受累的关节多为近端指间关节、掌指关节或腕关节，并在RA中具有特征性。其他有肘关节、膝关节、踝关节、颞颌关节及胸锁关节等。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免疫紊乱是类风湿关节炎的最主要发病机制；主要是T细胞受到不同的抗原刺激而活化增殖，产生大量的致炎性因子，导致炎性细胞因子和抗炎性细胞因子处于失衡状态，导致关节滑膜发生慢性炎症等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第5章类风湿关节炎的临床表现及影像学检查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【考点精讲】类风湿关节炎的临床表现及影像学检查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最多见于35～50岁，女多于男。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1.类风湿关节炎的关节表现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表现多样，主要分为滑膜炎症（可逆）和关节结构破坏（不可逆）两个方面。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（1）晨僵：持续时间≥1小时者对RA的意义较大。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（2）疼痛与压痛：对称性、持续性。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关节痛——首发症状。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最常受累的部位——小关节：腕关节、掌指关节、近端指间关节；也可累及：跖趾关节、膝、踝、肘、肩、颈椎、颞下颌关节、髋关节。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（3）关节肿：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多因关节腔内积液或关节周围软组织炎症所致；病程较长者：因慢性滑膜炎症、滑膜肥厚引起。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（4）关节畸形：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晚期；最常见——腕关节强直、肘关节伸直受限，掌指关节半脱位、手指尺侧偏斜、手指“天鹅颈”或“纽扣花”畸形。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重症——关节呈纤维强直或骨性强直，可完全丧失关节功能。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“天鹅颈”畸形——近端指间关节过度伸展，远端指间关节屈曲。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“纽扣花”畸形——近端指间关节屈曲畸形，远端指间关节过度伸展。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2.类风湿关节炎的关节外表现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（1）类风湿结节——最常见的关节外表现。不仅是RA的特异性皮肤表现，也是疾病活动的表现；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（2）类风湿血管炎：皮肤缺血溃疡，眼巩膜炎。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（3）肺：最常见的是肺间质病变，还可并发肺内结节、胸膜炎。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（4）血液系统：贫血和血小板增多。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Felty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综合征】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RA患者可以出现中性粒细胞减少，甚至贫血和血小板减少，并伴有脾大，部分患者血抗核抗体阳性，称为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Felty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综合征，多见于病程较长者。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（5）干燥综合征：30%～40%。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（6）其他：心包炎、周围神经系统病变，肾脏受累少见。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类风湿关节炎的临床表现及影像学检查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类风湿关节炎的临床表现比较典型，容易考核；关节及关节外表现也常作为A1型题目进行考核。其血液系统并发症——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Felty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综合征，也是近几年考试的热门，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该知识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点容易出题，特征明确，同学们对以上内容一定要牢记。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【易错易混辨析】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骨关节炎（OA）患者晨僵时间≤30分钟；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1.除了关节肿痛之外，对类风湿关节炎的诊断最有意义的临床表现是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肘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膝部肌腱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附着端痛与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足跟、脚掌痛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B.关节隆起与受压部位有无痛性皮下结节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C.小腿发现紫红色痛性皮下结节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D.弥漫性肺间质改变伴肺内结节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E.双侧渗出性胸腔积液，其糖定量正常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2.类风湿关节炎的主要表现是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A.游走性大关节肿痛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B.全身关节肿痛伴发热、皮疹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C.对称性小关节肿痛伴晨僵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D.多关节肿痛伴四肢末梢感觉障碍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E.腰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骶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痛伴晨僵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1.B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【答案解析】类风湿结节是类风湿性关节炎较特异的皮肤表现，多位于关节隆起与受压部位的皮下，质硬，无压痛。被列为类风湿性关节炎分类标准之一。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【答案解析】RA病情和病程有个体差异，从短暂、轻微的少关节炎到急剧进行性多关节炎均可出现，关节痛往</w:t>
      </w: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往是最早的症状，多呈对称性、持续性；常伴有晨僵，晨僵可出现在95%以上的RA患者。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第6章类风湿关节炎的诊断及鉴别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【考点精讲】类风湿关节炎的诊断及鉴别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1.类风湿关节炎诊断——欧洲及美国风湿病学会2010年修订。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至少有一个关节肿痛，没有其他病因可以解释；传统X线没有发现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典型骨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侵蚀病变；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满足分类标准的总分至少6分。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2.类风湿关节炎实验室检查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（1）类风湿因子（RF）：70%（+）；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滴度多与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疾病活动性和严重性相关；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RF（－）不能排除RA；RF（+）也不一定能够诊断RA。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抗环瓜氨酸肽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抗体（抗CCP）——对于RA诊断，尤其是早期诊断非常重要。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敏感性66%，特异性＞95%。抗CCP高滴度阳性——预后不良的指征。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（3）血沉、C反应蛋白：增高有助于判断疾病活动性。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（4）血常规：轻中度贫血、血小板增高。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3.类风湿关节炎影像学检查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（1）关节X线片——手指及腕关节X线价值最高。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早期：骨质疏松、软组织肿胀；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长期慢性：骨侵蚀、关节间隙狭窄及畸形。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（2）手MRI：增强MRI对早期诊断起重要作用。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（3）关节穿刺及关节镜检查。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（4）肌肉骨骼超声技术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可发现滑膜炎症、关节腔积液、腱鞘炎和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骨侵蚀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等，尤其是滑膜炎症和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骨侵蚀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，对早期诊断、判断活动性、监测</w:t>
      </w: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治疗反应和指导用药等均有重要意义。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类风湿关节炎的诊断及鉴别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对于类风湿性关节炎的诊断主要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看患者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的临床表现，影像学检查和实验室检查，临床表现主要看由于晨僵，关节疼痛甚至畸形等，影像主要是看由于关节畸形，组织破坏等，实验室检查主要是看血象的改变。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多考核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A1、A2型题。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下列关于类风湿性关节炎的诊断说法正确的是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A.主要累及膝、脊柱等负重关节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B.蝶形红斑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C.血清ANA、抗双链DNA抗体阳性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D.关节内或周围晨僵持续至少1个小时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E.骶髂关节具典型的X线改变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二、A2型选择题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1.男，34岁。饮啤酒后右膝关节红肿疼痛1天。3个月前左踝关节曾有相似症状发生，服非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体抗炎药1周后好转。既往银屑病史10年。最可能的诊断是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A.痛风关节炎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B.类风湿关节炎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C.银屑病关节炎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D.化脓性关节炎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E.强直性脊柱炎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1.D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目前RA的诊断仍沿用ACR1987年修订的分类标准：1、关节内或周围晨僵持续至少1小时；2、至少同时有3个关节区软组织肿或积液；3、腕、掌指、近端指间关节区中，至少1个关节区肿胀；4、对称性关节炎；5、有类风湿结节；6、血清RF阳性；7、X线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片改变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符合以上7项中4项者可诊断为RA。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二、A2型选择题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银屑病患者有炎性关节炎表现即可诊断银屑病关节炎。因部分患者银屑病变出现在关节炎后，此类患者的诊断较困难，应注意临床和放射学检查，如银屑病家族史，寻找隐蔽部位的银屑病变，注意受累关节部位，有无脊柱关节病等。但在做出诊断前应并排除其他疾病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第7章类风湿关节炎的治疗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【考点精讲】类风湿关节炎的治疗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治疗——目的：减轻症状、延缓病情进展、防止和减少关节破坏、保护关节功能、提高生活质量。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体抗炎药：起效快，但不能控制病情进展，必须与改变病情抗风湿药（DMARD）同服。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2.改变病情抗风湿药（DMARD）：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首选甲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氨蝶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呤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——延缓疾病进展，应尽早使用。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其他：柳氮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吡啶、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来氟米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特、羟氯喹、硫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唑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嘌呤、环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素、环磷酰胺；雷公藤多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苷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、白芍总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苷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3.糖皮质激素：迅速缓解症状。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用于：DMARD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起效前的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“桥接治疗”，以及有心、肺等重要器官受累的重症患者。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口服泼尼松剂量＜15mg/d；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关节腔内注射适于单关节炎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症突出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者，但一年内注射不宜超过4次。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【新进展】生物制剂：是治疗RA的重要药物。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①肿瘤坏死因子-α拮抗剂；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②CD20单克隆抗体。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可减轻炎症，且可更好地抑制骨质破坏和疾病的进展。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类风湿关节炎的治疗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类风湿关节炎主要靠药物治疗，所以，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该知识点所有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内容均需要记忆，题型多为A型，可以与其他的知识点关联作为病例分析题，但一般考核几率小。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关于类风湿关节炎的治疗最重要的是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A.药物治疗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B.物理治疗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C.外科手术治疗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D.卧床休息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E.关节制动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1.A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【答案解析】RA的治疗措施包括：一般性治疗、药物治疗、外科手术治疗，其中以药物治疗最为重要。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第8章脊柱关节炎的临床表现及影像学检查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【考点精讲】脊柱关节炎的临床表现及影像学检查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以中轴关节慢性炎症、骨质破坏及骨质增生为特点，也可累及内脏器官。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1.脊柱关节炎的症状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男性多见，较女性严重，高峰年龄：16～30岁。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（1）疼痛：早期为下腰部疼痛、不适、晨僵等，也可表现为臀区或腹股沟区酸痛——骶髂关节炎。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特点：静止痛、休息痛，活动后反而可以减轻，严重者可在睡眠中痛醒，需下床活动后方能重新入睡。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约半数以下肢大关节（髋、膝、踝）肿痛为首发症状，常为非对称性关节炎。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附着点炎症引起疼痛——表现为：胸肋连接、脊椎骨突、髂嵴、大转子、坐骨结节以及足跟等疼痛。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（2）强直——脊柱自下而上发生：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先是腰椎前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凸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消失，进而呈驼背畸形、颈椎活动受限；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胸廓呼吸运动范围可缩小。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晚期常伴有骨折。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（3）关节外症状：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眼葡萄膜炎、结膜炎、肺上叶纤维化、升主动脉根部和主动脉瓣病变以及心脏传导系统失常等。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2.脊柱关节炎的体征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A.骶髂关节压痛，脊柱前屈、后伸、侧弯和转动受限；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B.胸廓活动度减低（＜2.5cm）；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枕墙距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异常（＞0cm）；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D.Schober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试验阳性（＜4cm）；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E.“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4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”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字试验阳性提示骶髂关节病变。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脊柱关节炎的临床表现及影像学检查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脊柱关节炎实质指一组疾病，其临床表现中最为明显的表现是——强直，本知识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点重点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关注临床特征，以上内容均无赘述，同学们需要全部记住，考核题型多为A型。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1.强直性脊柱炎的常见临床表现正确的是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A.年轻女性多见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B.双手指关节对称性肿胀为主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C.腰部隐痛，休息不缓解，活动后可使症状改善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D.以突发第一跖趾关节肿痛为主要特征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E.大部分患者类风湿因子阳性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2.下列哪项符合强直性脊柱炎的特点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A.血沉、C反应蛋白降低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B.关节可出现“纽扣花”等畸形表现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C.“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4字试验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”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阳性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D.关节痛往往是首发表现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E.抗CCP阳性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【答案解析】强直性脊柱炎的常见临床表现正确的是腰部隐痛，休息不缓解，活动后可使症状改善。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2.C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【答案解析】强直性脊柱炎血沉、C反应蛋白均升高；纽扣花畸形表现见于类风关；4字试验阳性可阳性；类风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关常常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以关节痛为首发表现；抗CCP对于RA有意义。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第9章强直性脊柱炎的诊断、鉴别诊断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【考点精讲】强直性脊柱炎的诊断、鉴别诊断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1.强直性脊柱炎的诊断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（1）临床标准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①腰痛、晨僵3个月以上，活动后改善，休息无改善；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②腰椎活动受限——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额状面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状面；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③胸廓活动度——低于相应年龄、性别正常人。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（2）放射学标准：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双侧≥Ⅱ级或单侧Ⅲ～Ⅳ级骶髂关节炎。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符合放射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学标准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+1项以上临床标准——肯定AS；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符合3项临床标准；或符合放射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学标准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而不具备任何临床标准——可能AS。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2.强直性脊柱炎影像学检查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发现骶髂关节炎——诊断的关键。典型改变：骶髂关节骨质破坏，晚期脊柱“竹节样”变。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（1）X线：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骶髂关节X线；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脊柱X线片——生理曲度消失、韧带钙化、“竹节样”变。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敏感性较差。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轻度异常，局限性侵蚀、硬化，但关节间隙正常-Ⅱ级；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明显异常，侵蚀、硬化+关节间隙增宽或狭窄-Ⅲ级；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严重异常，完全性关节强直-Ⅳ级。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【骶髂关节X线分级】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正常-0级；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可疑-Ⅰ级；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（2）骶髂关节MRI：分辨率高。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MRI——能发现骶髂关节骨髓水肿、骨破坏，尤其是在T2加权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压脂像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上发现骨髓水肿是骶髂关节炎的重要线索，有利于早期诊断。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（3）CT：发现骶髂关节的骨侵蚀改变，但是不能显示早期病变，因此非早期患者可以使用。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2.鉴别诊断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外伤、椎间盘突出、骨折、感染、骨质疏松、肿瘤等原因导致的腰痛。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强直性脊柱炎之诊断、鉴别诊断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基本上所有带有标准字样的内容均是考核重点，容易出题；以上内容均为干货，考核内容多为病例题。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【易错易混辨析】强直性脊柱炎常需要与以下疾病区分：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1.外伤性腰痛——明确的外伤史，休息有利缓解症状，活动则使症状加重。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2.腰椎间盘病——临床上不容易鉴别，腰椎CT可肯定或除外之。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3.类风关——早期、尤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以外周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关节炎为首发症状者应与RA鉴别，可行RF、HLA-B27以及有关影像学检查。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一、A2型选择题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1.男，22岁。下腰痛2年余，加重6周。疼痛以夜间明显。有痛醒现象。查体：双侧“4”字试验阳性，腰部活动受限。实验室检查：血沉48mm/h，HLA–B27阳性。最可能的诊断是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A.腰椎间盘突出症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B.类风湿性关节炎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C.风湿性关节炎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D.强直性脊柱炎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E.腰肌劳损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一、A2型选择题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1.D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【答案解析】强直性脊柱炎的诊断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（1）临床标准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①腰痛、晨僵3个月以上，活动后改善，休息无改善；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②腰椎活动受限——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额状面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状面；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③胸廓活动度——低于相应年龄、性别正常人。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（2）放射学标准：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双侧≥Ⅱ级或单侧Ⅲ～Ⅳ级骶髂关节炎。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符合放射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学标准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+1项以上临床标准——肯定AS；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符合3项临床标准；或符合放射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学标准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而不具备任何临床标准——可能AS。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第10章强直性脊柱炎的治疗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【考频指数】★★★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【考点精讲】强直性脊柱炎的治疗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——目的：缓解症状、减慢病情进展。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1.强直性脊柱炎的非药物治疗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宣教——成功治疗的关键。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鼓励坚持活动，选择恰当的锻炼方式，注意立、坐、卧的正确姿势，睡硬板床、低枕等。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2.强直性脊柱炎的药物治疗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（1）NSAID：缓解关节疼痛和晨僵的一线药物。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（2）DMARD：甲氨蝶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呤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、柳氮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吡啶、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来氟米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特，能降低血沉、CRP，改善活动性外周关节炎的肿胀和疼痛。但对仅有中轴受累者无效。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（3）肿瘤坏死因子拮抗剂：可减轻炎症，控制疾病进展，早期使用疗效更佳。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（4）糖皮质激素——急性葡萄膜炎、重症或顽固性关节炎者。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3.强直性脊柱炎的手术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适用：髋关节僵直和严重脊柱后凸畸形的晚期患者；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人工关节置换术、畸形矫正术。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【移动班讲座】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强直性脊柱炎的治疗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【进阶攻略】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强直性脊柱炎主要是药物治疗，其具体的治疗方式和方法是考核重点，强直性脊柱炎的核心考点较多，可以与前几个知识点共同组合为病例分析题，药物的选择可以作为独立的A1型题。希望同学们针对该部分内容多下功夫，容易掌握、容易得分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1.可用于控制强直性脊柱炎病情进展的药物是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A.阿司匹林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B.硫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唑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嘌呤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D.糖皮质激素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二、A3/4型选择题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患者，男性，28岁，间断腰背疼痛10年余，以夜间及晨起明显，活动后减轻，近两周出现左膝关节肿痛，活动受限，查体：左膝关节肿，浮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髌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试验阳性，患病以来间断出现红眼等症状，未予诊治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1.该患者应高度怀疑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A.类风湿关节炎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B.强直性脊柱炎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C.痛风关节炎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D.骨关节炎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E.风湿性关节炎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2.做下列检查可以对诊断有提示价值的是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A.血沉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B.ASO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C.血常规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D.HLA-B27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E.眼科检查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3.此患者适合选择的治疗方案是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A.非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lastRenderedPageBreak/>
        <w:t>B.非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体抗炎药+糖皮质激素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C.非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甾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体抗炎药+柳氮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D.糖皮质激素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E.手术治疗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【知识点随手练参考答案及解析】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一、A1型选择题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1.E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【答案解析】柳氮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磺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吡啶目前被认为是可能控制强直性脊柱炎病情发展的药物，特别是对外周关节炎效果更肯定。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二、A3/4型选择题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1.B；2.D；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3.C</w:t>
      </w:r>
      <w:proofErr w:type="gramEnd"/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【答案解析】强直性脊柱炎的诊断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（1）临床标准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①腰痛、晨僵3个月以上，活动后改善，休息无改善；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②腰椎活动受限——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额状面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和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矢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状面；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③胸廓活动度——低于相应年龄、性别正常人。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（2）放射学标准：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双侧≥Ⅱ级或单侧Ⅲ～Ⅳ级骶髂关节炎。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符合放射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学标准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+1项以上临床标准——肯定AS；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符合3项临床标准；或符合放射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学标准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而不具备任何临床标准——可能AS。</w:t>
      </w:r>
    </w:p>
    <w:p w:rsidR="004F417C" w:rsidRPr="00A11C92" w:rsidRDefault="004F417C" w:rsidP="004F417C">
      <w:pPr>
        <w:pStyle w:val="a5"/>
        <w:rPr>
          <w:rFonts w:ascii="微软雅黑" w:eastAsia="微软雅黑" w:hAnsi="微软雅黑" w:cs="宋体"/>
          <w:sz w:val="20"/>
          <w:szCs w:val="20"/>
        </w:rPr>
      </w:pPr>
      <w:r w:rsidRPr="00A11C92">
        <w:rPr>
          <w:rFonts w:ascii="微软雅黑" w:eastAsia="微软雅黑" w:hAnsi="微软雅黑" w:cs="宋体" w:hint="eastAsia"/>
          <w:sz w:val="20"/>
          <w:szCs w:val="20"/>
        </w:rPr>
        <w:t>强直性脊柱炎缺少诊断性或特异性实验室指标，活动期可有血沉增快，C反应蛋白及免疫球蛋白（尤其</w:t>
      </w:r>
      <w:proofErr w:type="spellStart"/>
      <w:r w:rsidRPr="00A11C92">
        <w:rPr>
          <w:rFonts w:ascii="微软雅黑" w:eastAsia="微软雅黑" w:hAnsi="微软雅黑" w:cs="宋体" w:hint="eastAsia"/>
          <w:sz w:val="20"/>
          <w:szCs w:val="20"/>
        </w:rPr>
        <w:t>IgA</w:t>
      </w:r>
      <w:proofErr w:type="spellEnd"/>
      <w:r w:rsidRPr="00A11C92">
        <w:rPr>
          <w:rFonts w:ascii="微软雅黑" w:eastAsia="微软雅黑" w:hAnsi="微软雅黑" w:cs="宋体" w:hint="eastAsia"/>
          <w:sz w:val="20"/>
          <w:szCs w:val="20"/>
        </w:rPr>
        <w:t>）升高及轻度低色素性贫血；类风湿因子阴性；90%病人HLA-B27阳性。影像学检查：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骶骼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关节炎的影像</w:t>
      </w:r>
      <w:proofErr w:type="gramStart"/>
      <w:r w:rsidRPr="00A11C92">
        <w:rPr>
          <w:rFonts w:ascii="微软雅黑" w:eastAsia="微软雅黑" w:hAnsi="微软雅黑" w:cs="宋体" w:hint="eastAsia"/>
          <w:sz w:val="20"/>
          <w:szCs w:val="20"/>
        </w:rPr>
        <w:t>学改变</w:t>
      </w:r>
      <w:proofErr w:type="gramEnd"/>
      <w:r w:rsidRPr="00A11C92">
        <w:rPr>
          <w:rFonts w:ascii="微软雅黑" w:eastAsia="微软雅黑" w:hAnsi="微软雅黑" w:cs="宋体" w:hint="eastAsia"/>
          <w:sz w:val="20"/>
          <w:szCs w:val="20"/>
        </w:rPr>
        <w:t>是诊断本病的关键。</w:t>
      </w:r>
    </w:p>
    <w:p w:rsidR="004F417C" w:rsidRPr="00A11C92" w:rsidRDefault="004F417C" w:rsidP="004F417C">
      <w:pPr>
        <w:rPr>
          <w:rFonts w:ascii="微软雅黑" w:eastAsia="微软雅黑" w:hAnsi="微软雅黑"/>
          <w:sz w:val="20"/>
          <w:szCs w:val="20"/>
        </w:rPr>
      </w:pPr>
    </w:p>
    <w:p w:rsidR="00603C17" w:rsidRPr="004F417C" w:rsidRDefault="00603C17"/>
    <w:sectPr w:rsidR="00603C17" w:rsidRPr="004F417C" w:rsidSect="00DA240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2AF" w:rsidRDefault="00EF22AF" w:rsidP="00673EDF">
      <w:pPr>
        <w:spacing w:line="240" w:lineRule="auto"/>
      </w:pPr>
      <w:r>
        <w:separator/>
      </w:r>
    </w:p>
  </w:endnote>
  <w:endnote w:type="continuationSeparator" w:id="0">
    <w:p w:rsidR="00EF22AF" w:rsidRDefault="00EF22AF" w:rsidP="00673ED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DA2407" w:rsidP="007C266F">
    <w:pPr>
      <w:pStyle w:val="a4"/>
      <w:jc w:val="center"/>
    </w:pPr>
    <w:r>
      <w:rPr>
        <w:kern w:val="0"/>
        <w:szCs w:val="21"/>
      </w:rPr>
      <w:t>-</w:t>
    </w:r>
    <w:r w:rsidR="00673EDF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673EDF">
      <w:rPr>
        <w:kern w:val="0"/>
        <w:szCs w:val="21"/>
      </w:rPr>
      <w:fldChar w:fldCharType="separate"/>
    </w:r>
    <w:r w:rsidR="004F417C">
      <w:rPr>
        <w:noProof/>
        <w:kern w:val="0"/>
        <w:szCs w:val="21"/>
      </w:rPr>
      <w:t>25</w:t>
    </w:r>
    <w:r w:rsidR="00673EDF">
      <w:rPr>
        <w:kern w:val="0"/>
        <w:szCs w:val="21"/>
      </w:rPr>
      <w:fldChar w:fldCharType="end"/>
    </w:r>
    <w:r>
      <w:rPr>
        <w:kern w:val="0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2AF" w:rsidRDefault="00EF22AF" w:rsidP="00673EDF">
      <w:pPr>
        <w:spacing w:line="240" w:lineRule="auto"/>
      </w:pPr>
      <w:r>
        <w:separator/>
      </w:r>
    </w:p>
  </w:footnote>
  <w:footnote w:type="continuationSeparator" w:id="0">
    <w:p w:rsidR="00EF22AF" w:rsidRDefault="00EF22AF" w:rsidP="00673ED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673ED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4.7pt;height:586.85pt;z-index:-251655168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7837B8" w:rsidRDefault="00EF22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673EDF" w:rsidP="000C097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5.25pt;height:31.5pt">
          <v:imagedata r:id="rId1" o:title="logo1"/>
        </v:shape>
      </w:pict>
    </w:r>
    <w:r w:rsidR="00DA2407">
      <w:rPr>
        <w:rFonts w:hint="eastAsia"/>
      </w:rPr>
      <w:t xml:space="preserve">　　　　</w:t>
    </w:r>
    <w:r w:rsidR="00DA2407" w:rsidRPr="001D57D5">
      <w:rPr>
        <w:rFonts w:hint="eastAsia"/>
        <w:color w:val="0000FF"/>
      </w:rPr>
      <w:t>24</w:t>
    </w:r>
    <w:r w:rsidR="00DA2407" w:rsidRPr="001D57D5">
      <w:rPr>
        <w:rFonts w:hint="eastAsia"/>
        <w:color w:val="0000FF"/>
      </w:rPr>
      <w:t>小时客服电话：</w:t>
    </w:r>
    <w:r w:rsidR="00DA2407" w:rsidRPr="001D57D5">
      <w:rPr>
        <w:rFonts w:hint="eastAsia"/>
        <w:color w:val="0000FF"/>
      </w:rPr>
      <w:t>010-82311666</w:t>
    </w:r>
    <w:r w:rsidR="00DA2407" w:rsidRPr="001D57D5">
      <w:rPr>
        <w:rFonts w:hint="eastAsia"/>
        <w:color w:val="0000FF"/>
      </w:rPr>
      <w:t xml:space="preserve">　免费咨询热线：</w:t>
    </w:r>
    <w:r w:rsidR="00DA2407" w:rsidRPr="001D57D5">
      <w:rPr>
        <w:rFonts w:hint="eastAsia"/>
        <w:color w:val="0000FF"/>
      </w:rPr>
      <w:t>4006501888</w:t>
    </w:r>
    <w:r>
      <w:rPr>
        <w:noProof/>
      </w:rPr>
      <w:pict>
        <v:shape id="WordPictureWatermark3" o:spid="_x0000_s1027" type="#_x0000_t75" style="position:absolute;left:0;text-align:left;margin-left:0;margin-top:0;width:414.7pt;height:586.85pt;z-index:-251654144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673ED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4.7pt;height:586.85pt;z-index:-251656192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7837B8" w:rsidRDefault="00EF22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407"/>
    <w:rsid w:val="004F417C"/>
    <w:rsid w:val="00603C17"/>
    <w:rsid w:val="00673EDF"/>
    <w:rsid w:val="00DA2407"/>
    <w:rsid w:val="00EF2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07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A2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A24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DA2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A2407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4F417C"/>
    <w:pPr>
      <w:spacing w:line="240" w:lineRule="auto"/>
    </w:pPr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F417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1824</Words>
  <Characters>10402</Characters>
  <Application>Microsoft Office Word</Application>
  <DocSecurity>0</DocSecurity>
  <Lines>86</Lines>
  <Paragraphs>24</Paragraphs>
  <ScaleCrop>false</ScaleCrop>
  <Company/>
  <LinksUpToDate>false</LinksUpToDate>
  <CharactersWithSpaces>12202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2018-09-11T03:29:00Z</dcterms:created>
  <dcterms:modified xsi:type="dcterms:W3CDTF">2018-09-11T03:29:00Z</dcterms:modified>
</cp:coreProperties>
</file>